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95959"/>
          <w:sz w:val="22"/>
          <w:szCs w:val="22"/>
        </w:rPr>
        <w:t xml:space="preserve">INVESTIPLAN (PTY) LTD</w:t>
      </w:r>
    </w:p>
    <w:p>
      <w:pPr>
        <w:spacing w:after="60"/>
      </w:pPr>
      <w:r>
        <w:rPr>
          <w:b/>
          <w:bCs/>
          <w:color w:val="1F3864"/>
          <w:sz w:val="40"/>
          <w:szCs w:val="40"/>
        </w:rPr>
        <w:t xml:space="preserve">Email Disclaimer</w:t>
      </w:r>
    </w:p>
    <w:p>
      <w:pPr>
        <w:spacing w:after="120"/>
      </w:pPr>
      <w:r>
        <w:rPr>
          <w:i/>
          <w:iCs/>
          <w:color w:val="595959"/>
          <w:sz w:val="22"/>
          <w:szCs w:val="22"/>
        </w:rPr>
        <w:t xml:space="preserve">Applies to all email sent from the investiplan.co.za domain</w:t>
      </w:r>
    </w:p>
    <w:p>
      <w:pPr>
        <w:pBdr>
          <w:bottom w:val="single" w:color="1F3864" w:sz="8"/>
        </w:pBdr>
        <w:spacing w:after="240"/>
      </w:pPr>
    </w:p>
    <w:p>
      <w:pPr>
        <w:spacing w:after="140"/>
        <w:jc w:val="left"/>
      </w:pPr>
      <w:r>
        <w:t xml:space="preserve">This disclaimer applies to all email messages, together with any attachments, sent by directors, employees or representatives of Investiplan (Pty) Ltd, Registration No 2007/018718/07, an authorised Financial Services Provider (FSP licence no 38614) ("Investiplan"). By corresponding with Investiplan by email you accept the terms below.</w:t>
      </w:r>
    </w:p>
    <w:p>
      <w:pPr>
        <w:pStyle w:val="Heading1"/>
        <w:spacing w:after="160" w:before="320"/>
      </w:pPr>
      <w:r>
        <w:t xml:space="preserve">1. Confidentiality</w:t>
      </w:r>
    </w:p>
    <w:p>
      <w:pPr>
        <w:spacing w:after="140"/>
        <w:jc w:val="left"/>
      </w:pPr>
      <w:r>
        <w:t xml:space="preserve">Email from Investiplan is confidential and may be legally privileged. It is intended solely for the named addressee. If you are not the intended recipient, you may not read, copy, distribute or act on the contents; please notify the sender immediately and permanently delete the message and any attachments. Investiplan does not waive confidentiality or privilege if the message reaches you in error.</w:t>
      </w:r>
    </w:p>
    <w:p>
      <w:pPr>
        <w:pStyle w:val="Heading1"/>
        <w:spacing w:after="160" w:before="320"/>
      </w:pPr>
      <w:r>
        <w:t xml:space="preserve">2. Financial advice by email</w:t>
      </w:r>
    </w:p>
    <w:p>
      <w:pPr>
        <w:spacing w:after="140"/>
        <w:jc w:val="left"/>
      </w:pPr>
      <w:r>
        <w:t xml:space="preserve">Nothing contained in an email constitutes "advice" as defined in the Financial Advisory and Intermediary Services Act 37 of 2002 unless it is expressly stated to be advice. General information, market commentary and illustrative figures are provided for information only and do not take your personal financial circumstances, needs or objectives into account. Past performance is not an indication of future performance.</w:t>
      </w:r>
    </w:p>
    <w:p>
      <w:pPr>
        <w:spacing w:after="140"/>
        <w:jc w:val="left"/>
      </w:pPr>
      <w:r>
        <w:t xml:space="preserve">Where advice is expressly provided by email, that email will record the basis for the recommendation — including the relevant client circumstances considered, the product(s) considered and the reasons why the recommendation is suitable — and forms part of your record of advice as contemplated in the General Code of Conduct. Investiplan retains all such email records for the periods required by the FAIS Act. If you are uncertain whether a communication constitutes advice, please contact your adviser before acting on it.</w:t>
      </w:r>
    </w:p>
    <w:p>
      <w:pPr>
        <w:pStyle w:val="Heading1"/>
        <w:spacing w:after="160" w:before="320"/>
      </w:pPr>
      <w:r>
        <w:t xml:space="preserve">3. No contract or instruction by email alone</w:t>
      </w:r>
    </w:p>
    <w:p>
      <w:pPr>
        <w:spacing w:after="140"/>
        <w:jc w:val="left"/>
      </w:pPr>
      <w:r>
        <w:t xml:space="preserve">No agreement binding Investiplan is concluded by email unless it is confirmed in writing by a duly authorised representative of Investiplan. Instructions transmitted by email (including instructions to transact, switch, withdraw or amend investments or policies) are only effective once Investiplan has expressly confirmed receipt and acceptance. Investiplan is not liable for instructions that are not received, are received incompletely, or are received after any applicable cut-off time. For the purposes of the Electronic Communications and Transactions Act 25 of 2002, an email is deemed received only when brought to the attention of the responsible person at Investiplan.</w:t>
      </w:r>
    </w:p>
    <w:p>
      <w:pPr>
        <w:pStyle w:val="Heading1"/>
        <w:spacing w:after="160" w:before="320"/>
      </w:pPr>
      <w:r>
        <w:t xml:space="preserve">4. Security, fraud and payment details</w:t>
      </w:r>
    </w:p>
    <w:p>
      <w:pPr>
        <w:spacing w:after="140"/>
        <w:jc w:val="left"/>
      </w:pPr>
      <w:r>
        <w:t xml:space="preserve">Email is not a secure medium of communication and may be intercepted or altered. </w:t>
      </w:r>
      <w:r>
        <w:rPr>
          <w:b/>
          <w:bCs/>
        </w:rPr>
        <w:t xml:space="preserve">Investiplan will never notify you of a change to its banking details by email alone.</w:t>
      </w:r>
      <w:r>
        <w:t xml:space="preserve"> Always verify banking details and payment instructions telephonically on +27 (12) 348 2999 using the number published on our website — not a number contained in the email itself — before making any payment. Investiplan accepts no liability for losses arising from intercepted, spoofed or fraudulent email communications.</w:t>
      </w:r>
    </w:p>
    <w:p>
      <w:pPr>
        <w:pStyle w:val="Heading1"/>
        <w:spacing w:after="160" w:before="320"/>
      </w:pPr>
      <w:r>
        <w:t xml:space="preserve">5. Viruses and transmission</w:t>
      </w:r>
    </w:p>
    <w:p>
      <w:pPr>
        <w:spacing w:after="140"/>
        <w:jc w:val="left"/>
      </w:pPr>
      <w:r>
        <w:t xml:space="preserve">While Investiplan takes reasonable precautions, it does not warrant that email is free of viruses or defects, and accepts no liability for any loss or damage arising from the receipt or use of an email or its attachments. Whole or partial transmission failure, and delay in transmission, are risks inherent in email; Investiplan is not liable for any resulting loss.</w:t>
      </w:r>
    </w:p>
    <w:p>
      <w:pPr>
        <w:pStyle w:val="Heading1"/>
        <w:spacing w:after="160" w:before="320"/>
      </w:pPr>
      <w:r>
        <w:t xml:space="preserve">6. Views of the author</w:t>
      </w:r>
    </w:p>
    <w:p>
      <w:pPr>
        <w:spacing w:after="140"/>
        <w:jc w:val="left"/>
      </w:pPr>
      <w:r>
        <w:t xml:space="preserve">Any views or opinions expressed in an email are those of the individual author and do not necessarily represent those of Investiplan, unless the author is duly authorised to state them as such.</w:t>
      </w:r>
    </w:p>
    <w:p>
      <w:pPr>
        <w:pStyle w:val="Heading1"/>
        <w:spacing w:after="160" w:before="320"/>
      </w:pPr>
      <w:r>
        <w:t xml:space="preserve">7. Monitoring</w:t>
      </w:r>
    </w:p>
    <w:p>
      <w:pPr>
        <w:spacing w:after="140"/>
        <w:jc w:val="left"/>
      </w:pPr>
      <w:r>
        <w:t xml:space="preserve">Investiplan may monitor, intercept and retain email sent to and from its systems, as permitted by the Regulation of Interception of Communications and Provision of Communication-related Information Act 70 of 2002 ("RICA"), for lawful business purposes including record-keeping obligations under FAIS and the Financial Intelligence Centre Act 38 of 2001 ("FICA").</w:t>
      </w:r>
    </w:p>
    <w:p>
      <w:pPr>
        <w:pStyle w:val="Heading1"/>
        <w:spacing w:after="160" w:before="320"/>
      </w:pPr>
      <w:r>
        <w:t xml:space="preserve">8. Personal information</w:t>
      </w:r>
    </w:p>
    <w:p>
      <w:pPr>
        <w:spacing w:after="140"/>
        <w:jc w:val="left"/>
      </w:pPr>
      <w:r>
        <w:t xml:space="preserve">Personal information contained in email correspondence is processed in accordance with our Privacy Notice, available at investiplan.co.za/legal-policies.</w:t>
      </w:r>
    </w:p>
    <w:sectPr>
      <w:footerReference w:type="default" r:id="rId7"/>
      <w:pgSz w:w="11906" w:h="16838"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pBdr>
      <w:spacing w:after="20" w:before="60"/>
      <w:jc w:val="center"/>
    </w:pPr>
    <w:r>
      <w:rPr>
        <w:color w:val="595959"/>
        <w:sz w:val="16"/>
        <w:szCs w:val="16"/>
      </w:rPr>
      <w:t xml:space="preserve">Investiplan (Pty) Ltd | Registration No 2007/018718/07 | An authorised Financial Services Provider (FSP 38614)</w:t>
    </w:r>
  </w:p>
  <w:p>
    <w:pPr>
      <w:jc w:val="center"/>
    </w:pPr>
    <w:r>
      <w:rPr>
        <w:color w:val="595959"/>
        <w:sz w:val="16"/>
        <w:szCs w:val="16"/>
      </w:rPr>
      <w:t xml:space="preserve">306 Glenwood Road, Lynnwood Park, Pretoria, Gauteng, 0081 | T +27 (12) 348 2999 | info@investiplan.co.za | www.investiplan.co.za   —   Page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1F3864"/>
      <w:sz w:val="28"/>
      <w:szCs w:val="28"/>
    </w:rPr>
  </w:style>
  <w:style w:type="paragraph" w:styleId="Heading2">
    <w:name w:val="Heading 2"/>
    <w:basedOn w:val="Normal"/>
    <w:next w:val="Normal"/>
    <w:qFormat/>
    <w:rPr>
      <w:rFonts w:ascii="Calibri" w:cs="Calibri" w:eastAsia="Calibri" w:hAnsi="Calibri"/>
      <w:b/>
      <w:bCs/>
      <w:color w:val="1F3864"/>
      <w:sz w:val="24"/>
      <w:szCs w:val="24"/>
    </w:rPr>
  </w:style>
  <w:style w:type="paragraph" w:styleId="Heading3">
    <w:name w:val="Heading 3"/>
    <w:basedOn w:val="Normal"/>
    <w:next w:val="Normal"/>
    <w:qFormat/>
    <w:rPr>
      <w:rFonts w:ascii="Calibri" w:cs="Calibri" w:eastAsia="Calibri" w:hAnsi="Calibri"/>
      <w:b/>
      <w:bCs/>
      <w:color w:val="59595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2026-08-03T19:16:09.128Z</dcterms:created>
  <dcterms:modified xsi:type="dcterms:W3CDTF">2026-08-03T19:16:09.128Z</dcterms:modified>
</cp:coreProperties>
</file>

<file path=docProps/custom.xml><?xml version="1.0" encoding="utf-8"?>
<Properties xmlns="http://schemas.openxmlformats.org/officeDocument/2006/custom-properties" xmlns:vt="http://schemas.openxmlformats.org/officeDocument/2006/docPropsVTypes"/>
</file>